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240" w:line="257" w:lineRule="auto"/>
        <w:rPr>
          <w:rFonts w:ascii="Aptos" w:cs="Aptos" w:eastAsia="Aptos" w:hAnsi="Aptos"/>
          <w:sz w:val="24"/>
          <w:szCs w:val="24"/>
        </w:rPr>
      </w:pPr>
      <w:bookmarkStart w:colFirst="0" w:colLast="0" w:name="_heading=h.cx4xlghyz02v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245013</wp:posOffset>
            </wp:positionV>
            <wp:extent cx="2366963" cy="1193262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6963" cy="11932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spacing w:after="160" w:lineRule="auto"/>
        <w:rPr>
          <w:rFonts w:ascii="Arial" w:cs="Arial" w:eastAsia="Arial" w:hAnsi="Arial"/>
          <w:b w:val="1"/>
          <w:sz w:val="42"/>
          <w:szCs w:val="42"/>
        </w:rPr>
      </w:pPr>
      <w:bookmarkStart w:colFirst="0" w:colLast="0" w:name="_heading=h.xfqpu4c6t5zv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March 19, 2024 10:00 AM – 3:00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before="240" w:line="257" w:lineRule="auto"/>
        <w:rPr>
          <w:rFonts w:ascii="Arial" w:cs="Arial" w:eastAsia="Arial" w:hAnsi="Arial"/>
          <w:b w:val="1"/>
          <w:sz w:val="42"/>
          <w:szCs w:val="42"/>
        </w:rPr>
      </w:pPr>
      <w:bookmarkStart w:colFirst="0" w:colLast="0" w:name="_heading=h.lr3jafyojgs2" w:id="2"/>
      <w:bookmarkEnd w:id="2"/>
      <w:r w:rsidDel="00000000" w:rsidR="00000000" w:rsidRPr="00000000">
        <w:rPr>
          <w:rFonts w:ascii="Arial" w:cs="Arial" w:eastAsia="Arial" w:hAnsi="Arial"/>
          <w:b w:val="1"/>
          <w:sz w:val="42"/>
          <w:szCs w:val="42"/>
          <w:rtl w:val="0"/>
        </w:rPr>
        <w:t xml:space="preserve">Compassionate </w:t>
      </w:r>
      <w:r w:rsidDel="00000000" w:rsidR="00000000" w:rsidRPr="00000000">
        <w:rPr>
          <w:rFonts w:ascii="Arial" w:cs="Arial" w:eastAsia="Arial" w:hAnsi="Arial"/>
          <w:b w:val="1"/>
          <w:sz w:val="42"/>
          <w:szCs w:val="42"/>
          <w:rtl w:val="0"/>
        </w:rPr>
        <w:t xml:space="preserve">Overdose Response</w:t>
      </w:r>
      <w:r w:rsidDel="00000000" w:rsidR="00000000" w:rsidRPr="00000000">
        <w:rPr>
          <w:rFonts w:ascii="Arial" w:cs="Arial" w:eastAsia="Arial" w:hAnsi="Arial"/>
          <w:b w:val="1"/>
          <w:sz w:val="42"/>
          <w:szCs w:val="4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42"/>
          <w:szCs w:val="42"/>
          <w:rtl w:val="0"/>
        </w:rPr>
        <w:t xml:space="preserve">Summit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245"/>
        <w:gridCol w:w="3525"/>
        <w:gridCol w:w="1620"/>
        <w:tblGridChange w:id="0">
          <w:tblGrid>
            <w:gridCol w:w="4245"/>
            <w:gridCol w:w="3525"/>
            <w:gridCol w:w="162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000000" w:space="0" w:sz="0" w:val="nil"/>
            </w:tcBorders>
            <w:shd w:fill="2f5496" w:val="clear"/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57" w:lineRule="auto"/>
              <w:rPr>
                <w:rFonts w:ascii="Arial" w:cs="Arial" w:eastAsia="Arial" w:hAnsi="Arial"/>
                <w:sz w:val="26"/>
                <w:szCs w:val="26"/>
                <w:shd w:fill="2f5496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hd w:fill="2f5496" w:val="clear"/>
                <w:rtl w:val="0"/>
              </w:rPr>
              <w:t xml:space="preserve">Agenda Item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8" w:val="single"/>
              <w:left w:color="000000" w:space="0" w:sz="0" w:val="nil"/>
              <w:bottom w:color="5b9bd5" w:space="0" w:sz="8" w:val="single"/>
              <w:right w:color="5b9bd5" w:space="0" w:sz="8" w:val="single"/>
            </w:tcBorders>
            <w:shd w:fill="2f5496" w:val="clear"/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57" w:lineRule="auto"/>
              <w:rPr>
                <w:rFonts w:ascii="Arial" w:cs="Arial" w:eastAsia="Arial" w:hAnsi="Arial"/>
                <w:sz w:val="26"/>
                <w:szCs w:val="26"/>
                <w:shd w:fill="2f5496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hd w:fill="2f5496" w:val="clear"/>
                <w:rtl w:val="0"/>
              </w:rPr>
              <w:t xml:space="preserve">Time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57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Welcome / Orientation to the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57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Erin Russell, Health Management Associates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57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 – 10:10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57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are we talking about this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10:10 – 10:40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Overdose experience and why we need to talk about naloxone dosing</w:t>
            </w:r>
          </w:p>
          <w:p w:rsidR="00000000" w:rsidDel="00000000" w:rsidP="00000000" w:rsidRDefault="00000000" w:rsidRPr="00000000" w14:paraId="00000010">
            <w:pPr>
              <w:spacing w:after="0" w:before="0"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0"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Overdose response historical context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Moss, Prevention Point Pittsburgh </w:t>
            </w:r>
          </w:p>
          <w:p w:rsidR="00000000" w:rsidDel="00000000" w:rsidP="00000000" w:rsidRDefault="00000000" w:rsidRPr="00000000" w14:paraId="00000013">
            <w:pPr>
              <w:spacing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Maya Doe-Simkins and Eliza Wheeler Co-Directors, Remedy Alliance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57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Summary of Naloxone Dosing Meeting and Feedback Process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57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Erin Russell, Health Management Associates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57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10:40 – 10:55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57" w:lineRule="auto"/>
              <w:rPr>
                <w:rFonts w:ascii="Calibri" w:cs="Calibri" w:eastAsia="Calibri" w:hAnsi="Calibri"/>
                <w:b w:val="1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efefef" w:val="clear"/>
                <w:rtl w:val="0"/>
              </w:rPr>
              <w:t xml:space="preserve">Break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57" w:lineRule="auto"/>
              <w:rPr>
                <w:rFonts w:ascii="Calibri" w:cs="Calibri" w:eastAsia="Calibri" w:hAnsi="Calibri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efefef" w:val="clear"/>
                <w:rtl w:val="0"/>
              </w:rPr>
              <w:t xml:space="preserve">10:55 – 11:00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57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Panel 1: Field Notes &amp; Emerging Evidence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11:00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11:30 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Community engagement and applied overdose response strategies at a sanctioned safe injection site in NYC</w:t>
            </w:r>
          </w:p>
          <w:p w:rsidR="00000000" w:rsidDel="00000000" w:rsidP="00000000" w:rsidRDefault="00000000" w:rsidRPr="00000000" w14:paraId="00000022">
            <w:pPr>
              <w:spacing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The role of oxygen monitoring and administration during overdose responses at a sanctioned overdose prevention site in San Francisco, California</w:t>
            </w:r>
          </w:p>
          <w:p w:rsidR="00000000" w:rsidDel="00000000" w:rsidP="00000000" w:rsidRDefault="00000000" w:rsidRPr="00000000" w14:paraId="00000024">
            <w:pPr>
              <w:spacing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Field comparison of naloxone products</w:t>
            </w:r>
          </w:p>
          <w:p w:rsidR="00000000" w:rsidDel="00000000" w:rsidP="00000000" w:rsidRDefault="00000000" w:rsidRPr="00000000" w14:paraId="00000026">
            <w:pPr>
              <w:spacing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Jason Beltre,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Director of Community Initiatives &amp; Impact at OnPoint|NYC</w:t>
            </w:r>
          </w:p>
          <w:p w:rsidR="00000000" w:rsidDel="00000000" w:rsidP="00000000" w:rsidRDefault="00000000" w:rsidRPr="00000000" w14:paraId="00000028">
            <w:pPr>
              <w:spacing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Cleo Jenkins, Manager of Outreach, HealthRight360</w:t>
            </w:r>
          </w:p>
          <w:p w:rsidR="00000000" w:rsidDel="00000000" w:rsidP="00000000" w:rsidRDefault="00000000" w:rsidRPr="00000000" w14:paraId="0000002B">
            <w:pPr>
              <w:spacing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Dr. Sharon Stancliff, NYS Department of Health &amp; Dr. Michael Dailey, Albany Medical College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57" w:lineRule="auto"/>
              <w:rPr>
                <w:rFonts w:ascii="Calibri" w:cs="Calibri" w:eastAsia="Calibri" w:hAnsi="Calibri"/>
                <w:b w:val="1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efefef" w:val="clear"/>
                <w:rtl w:val="0"/>
              </w:rPr>
              <w:t xml:space="preserve">Break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11:30 – 11:35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57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Panel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: Two decades of data: Insights from syringe service participants and Emergency Medical Services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11:35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12:05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Analysis of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Prevention Point Pittsburgh Naloxone Use Reports after 17 years </w:t>
            </w:r>
          </w:p>
          <w:p w:rsidR="00000000" w:rsidDel="00000000" w:rsidP="00000000" w:rsidRDefault="00000000" w:rsidRPr="00000000" w14:paraId="00000038">
            <w:pPr>
              <w:spacing w:after="0" w:before="0"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before="0"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before="0"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Examination of naloxone dosing patterns for opioid overdose by emergency medical services in Kentucky during increased fentanyl use from 2018 to 2021 </w:t>
            </w:r>
          </w:p>
          <w:p w:rsidR="00000000" w:rsidDel="00000000" w:rsidP="00000000" w:rsidRDefault="00000000" w:rsidRPr="00000000" w14:paraId="0000003B">
            <w:pPr>
              <w:spacing w:after="0" w:before="0"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Missouri’s Overdose Field Report: Naloxone dosing remains stable despite concerns otherwise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57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 Nabarun Dasgupta, University North Carolina  +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Alice Bell, Overdose Prevention Project, Prevention Point Pittsburgh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Peter Rock, University of Kentucky College of Public Health</w:t>
            </w:r>
          </w:p>
          <w:p w:rsidR="00000000" w:rsidDel="00000000" w:rsidP="00000000" w:rsidRDefault="00000000" w:rsidRPr="00000000" w14:paraId="00000040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57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 Rachel Winograd, Associate Professor, University of Missouri-St. Louis and Marc Doll, St. Charles Fire Dept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57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Lunch Break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12:05 – 12:25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57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Panel 3: Engagement of People who Use Drugs in Overdose Response Policies and Protocols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57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12:25 – 12:55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When you give naloxone rescue kits to people who use drugs, guess what happens: they save lives</w:t>
            </w:r>
          </w:p>
          <w:p w:rsidR="00000000" w:rsidDel="00000000" w:rsidP="00000000" w:rsidRDefault="00000000" w:rsidRPr="00000000" w14:paraId="0000004D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Consulting people who use drugs on naloxone preferences: results from Michigan and replicable survey methods</w:t>
            </w:r>
          </w:p>
          <w:p w:rsidR="00000000" w:rsidDel="00000000" w:rsidP="00000000" w:rsidRDefault="00000000" w:rsidRPr="00000000" w14:paraId="0000004F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Overdose response protocols for programs built from experiences of a sanctioned safe injection site in NYC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 Jennifer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Plumb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University of Utah Department of Pediatrics </w:t>
            </w:r>
          </w:p>
          <w:p w:rsidR="00000000" w:rsidDel="00000000" w:rsidP="00000000" w:rsidRDefault="00000000" w:rsidRPr="00000000" w14:paraId="00000052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Ashley Shukait, Public Health Consultant, Michigan and Pam Lynch, Harm Reduction Michigan</w:t>
            </w:r>
          </w:p>
          <w:p w:rsidR="00000000" w:rsidDel="00000000" w:rsidP="00000000" w:rsidRDefault="00000000" w:rsidRPr="00000000" w14:paraId="00000055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Kailin See, Senior Director of Programs,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OnPoint|NYC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57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57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Panel 4: International Perspective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1:00 – 1:20</w:t>
            </w:r>
          </w:p>
        </w:tc>
      </w:tr>
      <w:tr>
        <w:trPr>
          <w:cantSplit w:val="0"/>
          <w:trHeight w:val="1002.44140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Understanding negative reactions following naloxone administration </w:t>
            </w:r>
          </w:p>
          <w:p w:rsidR="00000000" w:rsidDel="00000000" w:rsidP="00000000" w:rsidRDefault="00000000" w:rsidRPr="00000000" w14:paraId="0000005E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Scope of international research and what are the next research questions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 Joanne Neale, Professor, Kings College London </w:t>
            </w:r>
          </w:p>
          <w:p w:rsidR="00000000" w:rsidDel="00000000" w:rsidP="00000000" w:rsidRDefault="00000000" w:rsidRPr="00000000" w14:paraId="00000061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 Arne Skulberg, Post Doctoral Fellow, Anaesthesiologist at Oslo University Hospital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57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Compassionate Overdose Response Summary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1:20 – 1:50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Stephen Murray, Director, Mass Overdose Helpline at Boston Medical Center</w:t>
            </w:r>
          </w:p>
          <w:p w:rsidR="00000000" w:rsidDel="00000000" w:rsidP="00000000" w:rsidRDefault="00000000" w:rsidRPr="00000000" w14:paraId="00000068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Kimber King, Program Assistant, Massachusetts Overdose Helpline at Boston Medical Center</w:t>
            </w:r>
          </w:p>
          <w:p w:rsidR="00000000" w:rsidDel="00000000" w:rsidP="00000000" w:rsidRDefault="00000000" w:rsidRPr="00000000" w14:paraId="00000069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Joy Rucker, National Harm Reduction Consultant, Founder of the Texas Harm Reduction Alliance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57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Wrap Up: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Actionable Next Steps</w:t>
            </w:r>
          </w:p>
          <w:p w:rsidR="00000000" w:rsidDel="00000000" w:rsidP="00000000" w:rsidRDefault="00000000" w:rsidRPr="00000000" w14:paraId="0000006D">
            <w:pPr>
              <w:spacing w:after="0" w:before="0"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Erin Russell, Health Management Associates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57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1:50 – 2:00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57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Summit Q&amp;A </w:t>
            </w:r>
          </w:p>
          <w:p w:rsidR="00000000" w:rsidDel="00000000" w:rsidP="00000000" w:rsidRDefault="00000000" w:rsidRPr="00000000" w14:paraId="00000071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Frequently asked questions will be posed to the day’s panelists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2:00 – 3:00 </w:t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en-US"/>
      </w:rPr>
    </w:rPrDefault>
    <w:pPrDefault>
      <w:pPr>
        <w:spacing w:after="160" w:line="27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cstheme="majorBidi" w:eastAsiaTheme="majorEastAsia"/>
      <w:i w:val="1"/>
      <w:iCs w:val="1"/>
      <w:color w:val="0f4761" w:themeColor="accent1" w:themeShade="0000BF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cstheme="majorBidi" w:eastAsiaTheme="majorEastAsia"/>
      <w:color w:val="0f476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cstheme="majorBidi" w:eastAsiaTheme="majorEastAsia"/>
      <w:i w:val="1"/>
      <w:iCs w:val="1"/>
      <w:color w:val="595959" w:themeColor="text1" w:themeTint="0000A6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cstheme="majorBidi" w:eastAsiaTheme="majorEastAsia"/>
      <w:color w:val="595959" w:themeColor="text1" w:themeTint="0000A6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cstheme="majorBidi" w:eastAsiaTheme="majorEastAsia"/>
      <w:i w:val="1"/>
      <w:iCs w:val="1"/>
      <w:color w:val="272727" w:themeColor="text1" w:themeTint="0000D8"/>
    </w:rPr>
  </w:style>
  <w:style w:type="paragraph" w:styleId="Heading8">
    <w:name w:val="heading 8"/>
    <w:basedOn w:val="Normal"/>
    <w:next w:val="Normal"/>
    <w:link w:val="Heading8Char"/>
    <w:uiPriority w:val="9"/>
    <w:unhideWhenUsed w:val="1"/>
    <w:qFormat w:val="1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cstheme="majorBidi" w:eastAsiaTheme="majorEastAsia"/>
      <w:color w:val="272727" w:themeColor="text1" w:themeTint="0000D8"/>
    </w:rPr>
  </w:style>
  <w:style w:type="paragraph" w:styleId="Heading9">
    <w:name w:val="heading 9"/>
    <w:basedOn w:val="Normal"/>
    <w:next w:val="Normal"/>
    <w:link w:val="Heading9Char"/>
    <w:uiPriority w:val="9"/>
    <w:unhideWhenUsed w:val="1"/>
    <w:qFormat w:val="1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 w:val="1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 w:val="1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 w:val="1"/>
    <w:rPr>
      <w:i w:val="1"/>
      <w:iCs w:val="1"/>
      <w:color w:val="0f4761" w:themeColor="accent1" w:themeShade="0000BF"/>
    </w:rPr>
  </w:style>
  <w:style w:type="character" w:styleId="QuoteChar" w:customStyle="1">
    <w:name w:val="Quote Char"/>
    <w:basedOn w:val="DefaultParagraphFont"/>
    <w:link w:val="Quote"/>
    <w:uiPriority w:val="29"/>
    <w:rPr>
      <w:i w:val="1"/>
      <w:iCs w:val="1"/>
      <w:color w:val="404040" w:themeColor="text1" w:themeTint="0000BF"/>
    </w:rPr>
  </w:style>
  <w:style w:type="paragraph" w:styleId="Quote">
    <w:name w:val="Quote"/>
    <w:basedOn w:val="Normal"/>
    <w:next w:val="Normal"/>
    <w:link w:val="QuoteChar"/>
    <w:uiPriority w:val="29"/>
    <w:qFormat w:val="1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 w:val="1"/>
      <w:iCs w:val="1"/>
      <w:color w:val="0f476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IntenseReference">
    <w:name w:val="Intense Reference"/>
    <w:basedOn w:val="DefaultParagraphFont"/>
    <w:uiPriority w:val="32"/>
    <w:qFormat w:val="1"/>
    <w:rPr>
      <w:b w:val="1"/>
      <w:bCs w:val="1"/>
      <w:smallCaps w:val="1"/>
      <w:color w:val="0f4761" w:themeColor="accent1" w:themeShade="0000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d3W1BRMX0N5st2Ng19IzvE2DYQ==">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2024-02-07T21:08:45Z</dcterms:created>
  <dc:creator>Erin Russell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0x010100170A7D465AD1C949A534D33195C6004B</vt:lpwstr>
  </property>
  <property fmtid="{D5CDD505-2E9C-101B-9397-08002B2CF9AE}" pid="3" name="ContentTypeId">
    <vt:lpwstr>0x010100170A7D465AD1C949A534D33195C6004B</vt:lpwstr>
  </property>
</Properties>
</file>